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155 980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Припой ПОС-60 с канифолью D1мм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Все уникальные свойства данного состава определяются соотношением содержания свинца и олова, а также другими элементами состава. Это позволяет работать с самыми распространенными в технике металлами, такими как медь, цинк, латунь, оцинкованные детали и прочее. Сплав применяется в радиотехнике, для соединения контактов, при ремонте проводов, труб и листовых материалов. Низкая температура плавления позволяет применять припой не только в качестве присадочного материала, но и как средство для лужения.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Припой ПОС-61 D2мм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Основные компоненты – олово и свинец. Процентное содержание первого металла – 61. Допустимый минимум – 59%. Если пренебречь сурьмой (ее всего 0,8%), то все остальное приходится на свинец. Температура (ºС) Начало плавления – 184 (±4); переход в жидкое состояние – 190 (±2), в зависимости от доли свинца и соответствия процентного содержания иных примесей, кроме сурьмы (меди, никеля, серы и ряда других). </w:t>
              <w:br/>
              <w:t>
ГОСТ 21930-76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Припой ПОС-60 с канифолью D1мм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Припой ПОС-61 D2мм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35 980,07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5 488,49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30 491,58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течении 30 (тридцати)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